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2023 г. № 396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апреля 2023 г. № 396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28.05.2012 № 410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законодательству, во исполнение решения Воронежской городской Думы от 25.04.2012 № 790-III «Об утверждении Положения о порядке размещения нестационарных торговых объектов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28.05.2012 № 410 «Об утверждении Типовых архитектурных решений нестационарных торговых объектов, размещаемых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разделе 1 «Типовые архитектурные решения нестационарных торговых объектов. Павильон» Типовых архитектурных решений нестационарных торговых объектов, размещаемых на территории городского округа город Воронеж (далее – Типовые архитектурные решения):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1.1 после абзаца третьего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(далее – акт приемочной комиссии), утвержденному решением Воронежской городской Думы от 25.04.2012 № 790-III «Об утверждении Положения о порядке размещения нестационарных торговых объектов на территории городского округа город Воронеж».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четвертым настоящего пункта управлением развития предпринимательства, потребительского рынка и инновационной политики администрации городского округа город Воронеж (далее – уполномоченный орган администрации городского округа город Воронеж)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Пункт 1.2 после абзаца второго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третьим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В разделе 2 «Типовые архитектурные решения нестационарных торговых объектов, выполненных в комплексе с остановочным навесом» Типовых архитектурных решений: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Пункт 2.1 после абзаца второго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третьим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Абзац второй пункта 2.2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«Остановочный навес, в зависимости от транспортной нагрузки, определяемой управлением транспорта администрации городского округа город Воронеж, может иметь следующие размеры по главному фасаду:».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2.3. Абзац двадцать второй пункта 2.2 дополнить предложениями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«Цвет корпуса камер видеонаблюдения должен соответствовать цвету опор и каркаса остановочного навеса. В случае отсутствия возможности установки корпуса камер видеонаблюдения в соответствии с цветом опор и каркаса остановочного навеса необходимо устанавливать камеры видеонаблюдения с черным цветом корпуса.».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2.4. Пункт 2.3 после абзаца второго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третьим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2.5. Абзац второй пункта 2.4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«Остановочный навес, в зависимости от транспортной нагрузки, определяемой управлением транспорта администрации городского округа город Воронеж, может иметь следующие размеры по главному фасаду:».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2.6. Абзац двадцать второй пункта 2.4 дополнить предложениями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«Цвет корпуса камер видеонаблюдения должен соответствовать цвету опор и каркаса остановочного навеса. В случае отсутствия возможности установки корпуса камер видеонаблюдения в соответствии с цветом опор и каркаса остановочного навеса необходимо устанавливать камеры видеонаблюдения с черным цветом корпуса.».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2.7. Пункт 2.5 после абзаца второго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третьим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2.8. Абзац второй пункта 2.6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«Остановочный навес, в зависимости от транспортной нагрузки, определяемой управлением транспорта администрации городского округа город Воронеж, может иметь следующие размеры по главному фасаду:»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2.9. Абзац двадцать второй пункта 2.6 дополнить предложениями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«Цвет корпуса камер видеонаблюдения должен соответствовать цвету опор и каркаса остановочного навеса. В случае отсутствия возможности установки корпуса камер видеонаблюдения в соответствии с цветом опор и каркаса остановочного навеса необходимо устанавливать камеры видеонаблюдения с черным цветом корпуса.».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Пункт 3.1 раздела 3 «Типовые архитектурные решения нестационарных торговых объектов, выполненных в комплексе с автономным туалетным модулем» Типовых архитектурных решений после абзаца третьего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четвертым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В разделе 4 «Типовые архитектурные решения нестационарных торговых объектов. Киоск» Типовых архитектурных решений: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4.1. Пункт 4.1 после абзаца третьего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четвертым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4.2. Пункт 4.2 после абзаца второго дополнить новыми абзацами следующего содержания: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«При реализации мероприятий по приведению нестационарного торгового объекта в соответствие с новым индивидуальным или типовым архитектурным решением допустимо увеличение площади нестационарного торгового объекта, указанной в договоре на размещение нестационарного торгового объекта, до 15 % в случае размещения нестационарного торгового объекта площадью до 20 кв. м (включительно), до 10 % в случае размещения нестационарного торгового объекта площадью более 20 кв.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Увеличение площади нестационарного торгового объекта допустимо единожды за весь срок действия договора на размещение нестационарного торгового объекта и фиксируется в акте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 увеличении площади нестационарного торгового объекта в соответствии с абзацем третьим настоящего пункта уполномоченным органом администрации городского округа город Воронеж в течение 30 рабочих дней со дня утверждения акта приемочной комиссии о соответствии (несоответствии) размещенного нестационарного торгового объекта требованиям, указанным в договоре, и архитектурному решению вносятся соответствующие изменения в действующий договор на размещение нестационарного торгового объекта, а размер платы по договору подлежит изменению и рассчитывается уполномоченным органом администрации городского округа город Воронеж с учетом фактической площади, исходя из стоимости 1 кв. м, установленной договором на размещение нестационарного торгового объекта.».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Приложения № 33, 36, 37, 38, 39, 40, 41, 42, 43, 44, 63, 70 к Типовым архитектурным решениям изложить в новой редакции согласно приложениям № 1-12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